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96A7" w14:textId="77777777" w:rsidR="00153437" w:rsidRDefault="00153437" w:rsidP="003C6DC0">
      <w:pPr>
        <w:tabs>
          <w:tab w:val="left" w:pos="7470"/>
          <w:tab w:val="left" w:pos="8325"/>
        </w:tabs>
      </w:pPr>
      <w:r>
        <w:tab/>
      </w:r>
      <w:r w:rsidR="003C6DC0">
        <w:tab/>
      </w:r>
    </w:p>
    <w:p w14:paraId="5CFD6985" w14:textId="77777777" w:rsidR="00153437" w:rsidRDefault="00153437" w:rsidP="00E816C1"/>
    <w:p w14:paraId="00C5FFE4" w14:textId="77777777" w:rsidR="00153437" w:rsidRDefault="00153437" w:rsidP="00E816C1"/>
    <w:p w14:paraId="17BE58DF" w14:textId="1E3DCA8E" w:rsidR="007422D0" w:rsidRPr="003C3205" w:rsidRDefault="00A87184" w:rsidP="007422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Financial</w:t>
      </w:r>
      <w:r w:rsidR="003B1DA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Accountant</w:t>
      </w:r>
    </w:p>
    <w:p w14:paraId="7C642C83" w14:textId="77777777" w:rsidR="007422D0" w:rsidRPr="003C3205" w:rsidRDefault="007422D0" w:rsidP="007422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A0CA510" w14:textId="77777777" w:rsidR="007422D0" w:rsidRPr="003C3205" w:rsidRDefault="007422D0" w:rsidP="007422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C320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 Department</w:t>
      </w:r>
    </w:p>
    <w:p w14:paraId="422519E0" w14:textId="77777777" w:rsidR="007422D0" w:rsidRPr="003C3205" w:rsidRDefault="007422D0" w:rsidP="007422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45E6FA8" w14:textId="77777777" w:rsidR="007422D0" w:rsidRPr="003C3205" w:rsidRDefault="007422D0" w:rsidP="007422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>JOB DESCRIPTION</w:t>
      </w:r>
    </w:p>
    <w:p w14:paraId="55EE4C3B" w14:textId="77777777" w:rsidR="007422D0" w:rsidRPr="003C3205" w:rsidRDefault="007422D0" w:rsidP="007422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1EF6939" w14:textId="77777777" w:rsidR="007422D0" w:rsidRPr="003C3205" w:rsidRDefault="007422D0" w:rsidP="007422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>Hours:</w:t>
      </w: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B1DA2">
        <w:rPr>
          <w:rFonts w:ascii="Arial" w:eastAsia="Times New Roman" w:hAnsi="Arial" w:cs="Arial"/>
          <w:b/>
          <w:sz w:val="24"/>
          <w:szCs w:val="24"/>
          <w:lang w:eastAsia="en-GB"/>
        </w:rPr>
        <w:t>40 hours per week</w:t>
      </w:r>
    </w:p>
    <w:p w14:paraId="48A477DD" w14:textId="77777777" w:rsidR="007422D0" w:rsidRPr="003C3205" w:rsidRDefault="007422D0" w:rsidP="007422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897300D" w14:textId="33EDCB1F" w:rsidR="007422D0" w:rsidRPr="003C3205" w:rsidRDefault="007422D0" w:rsidP="007422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>Location:</w:t>
      </w: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Tiverton</w:t>
      </w: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, Devon (with </w:t>
      </w:r>
      <w:r w:rsidR="0000431B">
        <w:rPr>
          <w:rFonts w:ascii="Arial" w:eastAsia="Times New Roman" w:hAnsi="Arial" w:cs="Arial"/>
          <w:b/>
          <w:sz w:val="24"/>
          <w:szCs w:val="24"/>
          <w:lang w:eastAsia="en-GB"/>
        </w:rPr>
        <w:t>frequent</w:t>
      </w: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travel</w:t>
      </w:r>
      <w:r w:rsidR="0000431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to service locations</w:t>
      </w:r>
      <w:r w:rsidRPr="003C3205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</w:p>
    <w:p w14:paraId="0B1B499A" w14:textId="77777777" w:rsidR="007422D0" w:rsidRPr="003C3205" w:rsidRDefault="007422D0" w:rsidP="007422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E35B7C" w14:textId="77777777" w:rsidR="007422D0" w:rsidRPr="003C3205" w:rsidRDefault="007422D0" w:rsidP="007422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D3962EA" w14:textId="77777777" w:rsidR="007422D0" w:rsidRPr="003C3205" w:rsidRDefault="007422D0" w:rsidP="007422D0">
      <w:pPr>
        <w:pStyle w:val="NoSpacing"/>
        <w:rPr>
          <w:rFonts w:ascii="Arial" w:hAnsi="Arial" w:cs="Arial"/>
          <w:b/>
        </w:rPr>
      </w:pPr>
      <w:r w:rsidRPr="003C3205">
        <w:rPr>
          <w:rFonts w:ascii="Arial" w:hAnsi="Arial" w:cs="Arial"/>
          <w:b/>
        </w:rPr>
        <w:t>Overall purpose of the job</w:t>
      </w:r>
    </w:p>
    <w:p w14:paraId="3D946DB2" w14:textId="77777777" w:rsidR="007422D0" w:rsidRPr="003C3205" w:rsidRDefault="007422D0" w:rsidP="007422D0">
      <w:pPr>
        <w:pStyle w:val="NoSpacing"/>
        <w:rPr>
          <w:rFonts w:ascii="Arial" w:hAnsi="Arial" w:cs="Arial"/>
          <w:sz w:val="24"/>
          <w:szCs w:val="24"/>
        </w:rPr>
      </w:pPr>
    </w:p>
    <w:p w14:paraId="02411278" w14:textId="7EC6BE04" w:rsidR="007422D0" w:rsidRPr="003C3205" w:rsidRDefault="007422D0" w:rsidP="007422D0">
      <w:pPr>
        <w:pStyle w:val="NoSpacing"/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The Phoenix Learning &amp; Care Group is a diverse organisation offering residential and educational services to young people and young adults. </w:t>
      </w:r>
      <w:r>
        <w:rPr>
          <w:rFonts w:ascii="Arial" w:hAnsi="Arial" w:cs="Arial"/>
        </w:rPr>
        <w:t>The young people and students we support</w:t>
      </w:r>
      <w:r w:rsidRPr="003C3205">
        <w:rPr>
          <w:rFonts w:ascii="Arial" w:hAnsi="Arial" w:cs="Arial"/>
        </w:rPr>
        <w:t xml:space="preserve"> are g</w:t>
      </w:r>
      <w:r>
        <w:rPr>
          <w:rFonts w:ascii="Arial" w:hAnsi="Arial" w:cs="Arial"/>
        </w:rPr>
        <w:t>enerally classified as either having Social, Emotional and Mental Health (‘SEMH’) needs, autism or a learning difficulty or disability</w:t>
      </w:r>
      <w:r w:rsidRPr="003C3205">
        <w:rPr>
          <w:rFonts w:ascii="Arial" w:hAnsi="Arial" w:cs="Arial"/>
        </w:rPr>
        <w:t>.</w:t>
      </w:r>
      <w:r w:rsidR="00434C86">
        <w:rPr>
          <w:rFonts w:ascii="Arial" w:hAnsi="Arial" w:cs="Arial"/>
        </w:rPr>
        <w:t xml:space="preserve"> With c</w:t>
      </w:r>
      <w:r w:rsidR="00B118B9">
        <w:rPr>
          <w:rFonts w:ascii="Arial" w:hAnsi="Arial" w:cs="Arial"/>
        </w:rPr>
        <w:t>6</w:t>
      </w:r>
      <w:r w:rsidR="00434C86">
        <w:rPr>
          <w:rFonts w:ascii="Arial" w:hAnsi="Arial" w:cs="Arial"/>
        </w:rPr>
        <w:t>00 staff, the Group continues to grow and enhance its reach and ability to support even more individuals.</w:t>
      </w:r>
    </w:p>
    <w:p w14:paraId="156E400A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419B8D30" w14:textId="68782003" w:rsidR="007422D0" w:rsidRPr="003C3205" w:rsidRDefault="007422D0" w:rsidP="007422D0">
      <w:pPr>
        <w:pStyle w:val="NoSpacing"/>
        <w:rPr>
          <w:rFonts w:ascii="Arial" w:hAnsi="Arial" w:cs="Arial"/>
        </w:rPr>
      </w:pPr>
      <w:r w:rsidRPr="003C3205">
        <w:rPr>
          <w:rFonts w:ascii="Arial" w:hAnsi="Arial" w:cs="Arial"/>
        </w:rPr>
        <w:t>Our services range from small children’s homes to large specialist further education col</w:t>
      </w:r>
      <w:r>
        <w:rPr>
          <w:rFonts w:ascii="Arial" w:hAnsi="Arial" w:cs="Arial"/>
        </w:rPr>
        <w:t>leges and includes schools and</w:t>
      </w:r>
      <w:r w:rsidRPr="003C3205">
        <w:rPr>
          <w:rFonts w:ascii="Arial" w:hAnsi="Arial" w:cs="Arial"/>
        </w:rPr>
        <w:t xml:space="preserve"> adult care home</w:t>
      </w:r>
      <w:r>
        <w:rPr>
          <w:rFonts w:ascii="Arial" w:hAnsi="Arial" w:cs="Arial"/>
        </w:rPr>
        <w:t>s</w:t>
      </w:r>
      <w:r w:rsidRPr="003C3205">
        <w:rPr>
          <w:rFonts w:ascii="Arial" w:hAnsi="Arial" w:cs="Arial"/>
        </w:rPr>
        <w:t xml:space="preserve">. Our services continue to grow and </w:t>
      </w:r>
      <w:proofErr w:type="gramStart"/>
      <w:r w:rsidRPr="003C3205">
        <w:rPr>
          <w:rFonts w:ascii="Arial" w:hAnsi="Arial" w:cs="Arial"/>
        </w:rPr>
        <w:t>develop</w:t>
      </w:r>
      <w:proofErr w:type="gramEnd"/>
      <w:r w:rsidRPr="003C3205">
        <w:rPr>
          <w:rFonts w:ascii="Arial" w:hAnsi="Arial" w:cs="Arial"/>
        </w:rPr>
        <w:t xml:space="preserve"> and</w:t>
      </w:r>
      <w:r w:rsidR="00F93021">
        <w:rPr>
          <w:rFonts w:ascii="Arial" w:hAnsi="Arial" w:cs="Arial"/>
        </w:rPr>
        <w:t xml:space="preserve"> the Group is</w:t>
      </w:r>
      <w:r>
        <w:rPr>
          <w:rFonts w:ascii="Arial" w:hAnsi="Arial" w:cs="Arial"/>
        </w:rPr>
        <w:t xml:space="preserve"> currently on a strategic expansion plan out of the South West into Wales, up the M5/4 corridors and towards London</w:t>
      </w:r>
      <w:r w:rsidR="005C21AB">
        <w:rPr>
          <w:rFonts w:ascii="Arial" w:hAnsi="Arial" w:cs="Arial"/>
        </w:rPr>
        <w:t>.</w:t>
      </w:r>
    </w:p>
    <w:p w14:paraId="078434D8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75EC041A" w14:textId="22215BF6" w:rsidR="007422D0" w:rsidRPr="003C3205" w:rsidRDefault="007422D0" w:rsidP="007422D0">
      <w:pPr>
        <w:pStyle w:val="NoSpacing"/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The </w:t>
      </w:r>
      <w:r w:rsidR="003B1DA2">
        <w:rPr>
          <w:rFonts w:ascii="Arial" w:hAnsi="Arial" w:cs="Arial"/>
        </w:rPr>
        <w:t>Project Accountant</w:t>
      </w:r>
      <w:r w:rsidRPr="003C3205">
        <w:rPr>
          <w:rFonts w:ascii="Arial" w:hAnsi="Arial" w:cs="Arial"/>
        </w:rPr>
        <w:t xml:space="preserve"> will play a pivotal role in the Finance Team and be responsible for the provision of an expert financial management service to a portfolio of services</w:t>
      </w:r>
      <w:r w:rsidR="0073243B">
        <w:rPr>
          <w:rFonts w:ascii="Arial" w:hAnsi="Arial" w:cs="Arial"/>
        </w:rPr>
        <w:t xml:space="preserve">, in a way that is </w:t>
      </w:r>
      <w:r w:rsidR="005D3624">
        <w:rPr>
          <w:rFonts w:ascii="Arial" w:hAnsi="Arial" w:cs="Arial"/>
        </w:rPr>
        <w:t xml:space="preserve">meaningful and engaging </w:t>
      </w:r>
      <w:r w:rsidR="00CA48E5">
        <w:rPr>
          <w:rFonts w:ascii="Arial" w:hAnsi="Arial" w:cs="Arial"/>
        </w:rPr>
        <w:t>for service managers from a non-financial background</w:t>
      </w:r>
      <w:r w:rsidR="000E00C3">
        <w:rPr>
          <w:rFonts w:ascii="Arial" w:hAnsi="Arial" w:cs="Arial"/>
        </w:rPr>
        <w:t xml:space="preserve">, and working with them to drive improvement. </w:t>
      </w:r>
    </w:p>
    <w:p w14:paraId="7A665E24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79BE2F98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1034C1C6" w14:textId="77777777" w:rsidR="007422D0" w:rsidRPr="003C3205" w:rsidRDefault="007422D0" w:rsidP="007422D0">
      <w:pPr>
        <w:pStyle w:val="NoSpacing"/>
        <w:rPr>
          <w:rFonts w:ascii="Arial" w:hAnsi="Arial" w:cs="Arial"/>
          <w:b/>
        </w:rPr>
      </w:pPr>
      <w:r w:rsidRPr="003C3205">
        <w:rPr>
          <w:rFonts w:ascii="Arial" w:hAnsi="Arial" w:cs="Arial"/>
          <w:b/>
        </w:rPr>
        <w:t>Line Manager</w:t>
      </w:r>
    </w:p>
    <w:p w14:paraId="52FA7D9A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0334BEFA" w14:textId="238873FE" w:rsidR="005C21AB" w:rsidRDefault="007422D0" w:rsidP="007422D0">
      <w:pPr>
        <w:pStyle w:val="NoSpacing"/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The </w:t>
      </w:r>
      <w:r w:rsidR="00A87184">
        <w:rPr>
          <w:rFonts w:ascii="Arial" w:hAnsi="Arial" w:cs="Arial"/>
        </w:rPr>
        <w:t>Financial</w:t>
      </w:r>
      <w:r w:rsidR="003B1DA2">
        <w:rPr>
          <w:rFonts w:ascii="Arial" w:hAnsi="Arial" w:cs="Arial"/>
        </w:rPr>
        <w:t xml:space="preserve"> Accountant</w:t>
      </w:r>
      <w:r w:rsidRPr="003C3205">
        <w:rPr>
          <w:rFonts w:ascii="Arial" w:hAnsi="Arial" w:cs="Arial"/>
        </w:rPr>
        <w:t xml:space="preserve"> will report to the </w:t>
      </w:r>
      <w:r w:rsidR="001063AD">
        <w:rPr>
          <w:rFonts w:ascii="Arial" w:hAnsi="Arial" w:cs="Arial"/>
        </w:rPr>
        <w:t>Head of Finance</w:t>
      </w:r>
      <w:r w:rsidRPr="003C3205">
        <w:rPr>
          <w:rFonts w:ascii="Arial" w:hAnsi="Arial" w:cs="Arial"/>
        </w:rPr>
        <w:t>.</w:t>
      </w:r>
    </w:p>
    <w:p w14:paraId="34C70BEC" w14:textId="53212989" w:rsidR="00434C86" w:rsidRDefault="00434C86" w:rsidP="007422D0">
      <w:pPr>
        <w:pStyle w:val="NoSpacing"/>
        <w:rPr>
          <w:rFonts w:ascii="Arial" w:hAnsi="Arial" w:cs="Arial"/>
        </w:rPr>
      </w:pPr>
    </w:p>
    <w:p w14:paraId="3A434D94" w14:textId="77777777" w:rsidR="00434C86" w:rsidRPr="003C3205" w:rsidRDefault="00434C86" w:rsidP="007422D0">
      <w:pPr>
        <w:pStyle w:val="NoSpacing"/>
        <w:rPr>
          <w:rFonts w:ascii="Arial" w:hAnsi="Arial" w:cs="Arial"/>
        </w:rPr>
      </w:pPr>
    </w:p>
    <w:p w14:paraId="087C2014" w14:textId="77777777" w:rsidR="007422D0" w:rsidRDefault="007422D0" w:rsidP="007422D0">
      <w:pPr>
        <w:pStyle w:val="NoSpacing"/>
        <w:rPr>
          <w:rFonts w:ascii="Arial" w:hAnsi="Arial" w:cs="Arial"/>
          <w:b/>
        </w:rPr>
      </w:pPr>
      <w:r w:rsidRPr="003C3205">
        <w:rPr>
          <w:rFonts w:ascii="Arial" w:hAnsi="Arial" w:cs="Arial"/>
          <w:b/>
        </w:rPr>
        <w:t>Duties and responsibilities to include:</w:t>
      </w:r>
    </w:p>
    <w:p w14:paraId="1CE76182" w14:textId="77777777" w:rsidR="007422D0" w:rsidRDefault="007422D0" w:rsidP="007422D0">
      <w:pPr>
        <w:pStyle w:val="NoSpacing"/>
        <w:rPr>
          <w:rFonts w:ascii="Arial" w:hAnsi="Arial" w:cs="Arial"/>
          <w:b/>
        </w:rPr>
      </w:pPr>
    </w:p>
    <w:p w14:paraId="73947235" w14:textId="77777777" w:rsidR="007422D0" w:rsidRPr="003C3205" w:rsidRDefault="007422D0" w:rsidP="007422D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</w:p>
    <w:p w14:paraId="20EE62D7" w14:textId="77777777" w:rsidR="007422D0" w:rsidRPr="003C3205" w:rsidRDefault="007422D0" w:rsidP="007422D0">
      <w:pPr>
        <w:pStyle w:val="NoSpacing"/>
        <w:rPr>
          <w:rFonts w:ascii="Arial" w:hAnsi="Arial" w:cs="Arial"/>
          <w:b/>
        </w:rPr>
      </w:pPr>
    </w:p>
    <w:p w14:paraId="0D65F815" w14:textId="6A8417F7" w:rsidR="003B1DA2" w:rsidRDefault="003B1DA2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Lead and support the Head of Finance with the Group’s FPA and forecasting activities and finance projects</w:t>
      </w:r>
    </w:p>
    <w:p w14:paraId="24E77252" w14:textId="77777777" w:rsidR="00A87184" w:rsidRDefault="00A87184" w:rsidP="00A87184">
      <w:pPr>
        <w:rPr>
          <w:rFonts w:ascii="Arial" w:eastAsia="Calibri" w:hAnsi="Arial" w:cs="Arial"/>
        </w:rPr>
      </w:pPr>
    </w:p>
    <w:p w14:paraId="7F9B1987" w14:textId="7C2F5C28" w:rsidR="00A87184" w:rsidRPr="00A87184" w:rsidRDefault="00A87184" w:rsidP="00A87184">
      <w:pPr>
        <w:tabs>
          <w:tab w:val="left" w:pos="3948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13AEDE6F" w14:textId="77777777" w:rsidR="00A87184" w:rsidRPr="00A87184" w:rsidRDefault="00A87184" w:rsidP="00A87184"/>
    <w:p w14:paraId="378A737D" w14:textId="7C28FE36" w:rsidR="003B1DA2" w:rsidRDefault="003B1DA2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 the Head of Finance in the Group reporting activities and management of external stakeholder requirements including covenant reporting, shareholder reports and business case and investment analysis</w:t>
      </w:r>
    </w:p>
    <w:p w14:paraId="74528C79" w14:textId="00865006" w:rsidR="007422D0" w:rsidRDefault="007422D0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To </w:t>
      </w:r>
      <w:r w:rsidR="00113888">
        <w:rPr>
          <w:rFonts w:ascii="Arial" w:hAnsi="Arial" w:cs="Arial"/>
        </w:rPr>
        <w:t xml:space="preserve">assist in </w:t>
      </w:r>
      <w:r w:rsidRPr="003C3205">
        <w:rPr>
          <w:rFonts w:ascii="Arial" w:hAnsi="Arial" w:cs="Arial"/>
        </w:rPr>
        <w:t xml:space="preserve">the </w:t>
      </w:r>
      <w:proofErr w:type="gramStart"/>
      <w:r w:rsidRPr="003C3205">
        <w:rPr>
          <w:rFonts w:ascii="Arial" w:hAnsi="Arial" w:cs="Arial"/>
        </w:rPr>
        <w:t>month</w:t>
      </w:r>
      <w:proofErr w:type="gramEnd"/>
      <w:r w:rsidRPr="003C3205">
        <w:rPr>
          <w:rFonts w:ascii="Arial" w:hAnsi="Arial" w:cs="Arial"/>
        </w:rPr>
        <w:t xml:space="preserve"> end financial reporting process and creation of Group to departmental management accounts in a timely and accurate fashion</w:t>
      </w:r>
      <w:r w:rsidR="003B1DA2">
        <w:rPr>
          <w:rFonts w:ascii="Arial" w:hAnsi="Arial" w:cs="Arial"/>
        </w:rPr>
        <w:t xml:space="preserve"> with a focus on the education division of the Group</w:t>
      </w:r>
    </w:p>
    <w:p w14:paraId="1C705F5D" w14:textId="0DB6F391" w:rsidR="00E56480" w:rsidRDefault="00E56480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interpret </w:t>
      </w:r>
      <w:r w:rsidR="00B17C99">
        <w:rPr>
          <w:rFonts w:ascii="Arial" w:hAnsi="Arial" w:cs="Arial"/>
        </w:rPr>
        <w:t xml:space="preserve">relevant service level accounts with a view to understanding the </w:t>
      </w:r>
      <w:r w:rsidR="00980F95">
        <w:rPr>
          <w:rFonts w:ascii="Arial" w:hAnsi="Arial" w:cs="Arial"/>
        </w:rPr>
        <w:t xml:space="preserve">monthly and year to date </w:t>
      </w:r>
      <w:proofErr w:type="gramStart"/>
      <w:r w:rsidR="00980F95">
        <w:rPr>
          <w:rFonts w:ascii="Arial" w:hAnsi="Arial" w:cs="Arial"/>
        </w:rPr>
        <w:t>performance, and</w:t>
      </w:r>
      <w:proofErr w:type="gramEnd"/>
      <w:r w:rsidR="00980F95">
        <w:rPr>
          <w:rFonts w:ascii="Arial" w:hAnsi="Arial" w:cs="Arial"/>
        </w:rPr>
        <w:t xml:space="preserve"> identifying key areas of performance improvement. </w:t>
      </w:r>
    </w:p>
    <w:p w14:paraId="243E6312" w14:textId="458F841E" w:rsidR="00B63E90" w:rsidRDefault="00B63E90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investigate areas of note regarding operational costs and overheads, and </w:t>
      </w:r>
      <w:r w:rsidR="006F2981">
        <w:rPr>
          <w:rFonts w:ascii="Arial" w:hAnsi="Arial" w:cs="Arial"/>
        </w:rPr>
        <w:t xml:space="preserve">building an understanding of what is driving these cost areas. </w:t>
      </w:r>
    </w:p>
    <w:p w14:paraId="1B272AD6" w14:textId="77777777" w:rsidR="0024172D" w:rsidRDefault="0024172D" w:rsidP="0024172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D5580">
        <w:rPr>
          <w:rFonts w:ascii="Arial" w:hAnsi="Arial" w:cs="Arial"/>
        </w:rPr>
        <w:t xml:space="preserve">To work with the </w:t>
      </w:r>
      <w:r>
        <w:rPr>
          <w:rFonts w:ascii="Arial" w:hAnsi="Arial" w:cs="Arial"/>
        </w:rPr>
        <w:t>operational service</w:t>
      </w:r>
      <w:r w:rsidRPr="000D5580">
        <w:rPr>
          <w:rFonts w:ascii="Arial" w:hAnsi="Arial" w:cs="Arial"/>
        </w:rPr>
        <w:t xml:space="preserve"> units and </w:t>
      </w:r>
      <w:r>
        <w:rPr>
          <w:rFonts w:ascii="Arial" w:hAnsi="Arial" w:cs="Arial"/>
        </w:rPr>
        <w:t>support teams</w:t>
      </w:r>
      <w:r w:rsidRPr="000D5580">
        <w:rPr>
          <w:rFonts w:ascii="Arial" w:hAnsi="Arial" w:cs="Arial"/>
        </w:rPr>
        <w:t xml:space="preserve"> to benchmark their services</w:t>
      </w:r>
      <w:r>
        <w:rPr>
          <w:rFonts w:ascii="Arial" w:hAnsi="Arial" w:cs="Arial"/>
        </w:rPr>
        <w:t xml:space="preserve"> </w:t>
      </w:r>
      <w:r w:rsidRPr="000D5580">
        <w:rPr>
          <w:rFonts w:ascii="Arial" w:hAnsi="Arial" w:cs="Arial"/>
        </w:rPr>
        <w:t>from financial and non-financial perspectives and to develop reporting mechanisms to monitor and assess relative performance</w:t>
      </w:r>
    </w:p>
    <w:p w14:paraId="3C718524" w14:textId="6E3C0101" w:rsidR="00BF43FA" w:rsidRDefault="006F2981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build relationships with the relevant managers, </w:t>
      </w:r>
      <w:r w:rsidR="002A789A">
        <w:rPr>
          <w:rFonts w:ascii="Arial" w:hAnsi="Arial" w:cs="Arial"/>
        </w:rPr>
        <w:t>both</w:t>
      </w:r>
      <w:r>
        <w:rPr>
          <w:rFonts w:ascii="Arial" w:hAnsi="Arial" w:cs="Arial"/>
        </w:rPr>
        <w:t xml:space="preserve"> </w:t>
      </w:r>
      <w:r w:rsidR="002A789A">
        <w:rPr>
          <w:rFonts w:ascii="Arial" w:hAnsi="Arial" w:cs="Arial"/>
        </w:rPr>
        <w:t xml:space="preserve">to </w:t>
      </w:r>
      <w:r w:rsidR="00DF32A3">
        <w:rPr>
          <w:rFonts w:ascii="Arial" w:hAnsi="Arial" w:cs="Arial"/>
        </w:rPr>
        <w:t xml:space="preserve">help them </w:t>
      </w:r>
      <w:r w:rsidR="00864791">
        <w:rPr>
          <w:rFonts w:ascii="Arial" w:hAnsi="Arial" w:cs="Arial"/>
        </w:rPr>
        <w:t>to improve their understanding of both financial and non-financial measures</w:t>
      </w:r>
      <w:r w:rsidR="002A789A">
        <w:rPr>
          <w:rFonts w:ascii="Arial" w:hAnsi="Arial" w:cs="Arial"/>
        </w:rPr>
        <w:t xml:space="preserve"> and also to ensure the Finance Team keep an </w:t>
      </w:r>
      <w:proofErr w:type="gramStart"/>
      <w:r w:rsidR="002A789A">
        <w:rPr>
          <w:rFonts w:ascii="Arial" w:hAnsi="Arial" w:cs="Arial"/>
        </w:rPr>
        <w:t>up to date</w:t>
      </w:r>
      <w:proofErr w:type="gramEnd"/>
      <w:r w:rsidR="002A789A">
        <w:rPr>
          <w:rFonts w:ascii="Arial" w:hAnsi="Arial" w:cs="Arial"/>
        </w:rPr>
        <w:t xml:space="preserve"> knowledge of the services and </w:t>
      </w:r>
      <w:r w:rsidR="00BF43FA">
        <w:rPr>
          <w:rFonts w:ascii="Arial" w:hAnsi="Arial" w:cs="Arial"/>
        </w:rPr>
        <w:t xml:space="preserve">their current situations. </w:t>
      </w:r>
    </w:p>
    <w:p w14:paraId="0EFF6E24" w14:textId="5CCC002D" w:rsidR="00A84FFD" w:rsidRPr="00A84FFD" w:rsidRDefault="00A84FFD" w:rsidP="00A84FF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D5580">
        <w:rPr>
          <w:rFonts w:ascii="Arial" w:hAnsi="Arial" w:cs="Arial"/>
        </w:rPr>
        <w:t xml:space="preserve">To lead on the development and assessment of </w:t>
      </w:r>
      <w:r>
        <w:rPr>
          <w:rFonts w:ascii="Arial" w:hAnsi="Arial" w:cs="Arial"/>
        </w:rPr>
        <w:t>Group</w:t>
      </w:r>
      <w:r w:rsidRPr="000D5580">
        <w:rPr>
          <w:rFonts w:ascii="Arial" w:hAnsi="Arial" w:cs="Arial"/>
        </w:rPr>
        <w:t xml:space="preserve"> wide cost improvement</w:t>
      </w:r>
      <w:r>
        <w:rPr>
          <w:rFonts w:ascii="Arial" w:hAnsi="Arial" w:cs="Arial"/>
        </w:rPr>
        <w:t xml:space="preserve"> programmes</w:t>
      </w:r>
      <w:r w:rsidRPr="000D5580">
        <w:rPr>
          <w:rFonts w:ascii="Arial" w:hAnsi="Arial" w:cs="Arial"/>
        </w:rPr>
        <w:t xml:space="preserve">, working with managers and </w:t>
      </w:r>
      <w:r>
        <w:rPr>
          <w:rFonts w:ascii="Arial" w:hAnsi="Arial" w:cs="Arial"/>
        </w:rPr>
        <w:t>staff</w:t>
      </w:r>
      <w:r w:rsidRPr="000D5580">
        <w:rPr>
          <w:rFonts w:ascii="Arial" w:hAnsi="Arial" w:cs="Arial"/>
        </w:rPr>
        <w:t xml:space="preserve"> to carry out financial and activity modelling</w:t>
      </w:r>
    </w:p>
    <w:p w14:paraId="50DA2357" w14:textId="400EACA4" w:rsidR="006F2981" w:rsidRPr="003C3205" w:rsidRDefault="00BF43FA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and produce monthly reports that are tailored to </w:t>
      </w:r>
      <w:r w:rsidR="000B027E">
        <w:rPr>
          <w:rFonts w:ascii="Arial" w:hAnsi="Arial" w:cs="Arial"/>
        </w:rPr>
        <w:t xml:space="preserve">provide best insight to end users. </w:t>
      </w:r>
      <w:r w:rsidR="002A789A">
        <w:rPr>
          <w:rFonts w:ascii="Arial" w:hAnsi="Arial" w:cs="Arial"/>
        </w:rPr>
        <w:t xml:space="preserve"> </w:t>
      </w:r>
    </w:p>
    <w:p w14:paraId="1DE3EAE8" w14:textId="4F46E3B6" w:rsidR="007422D0" w:rsidRPr="003C3205" w:rsidRDefault="007D2906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with </w:t>
      </w:r>
      <w:r w:rsidR="007422D0" w:rsidRPr="003C3205">
        <w:rPr>
          <w:rFonts w:ascii="Arial" w:hAnsi="Arial" w:cs="Arial"/>
        </w:rPr>
        <w:t xml:space="preserve">the month end </w:t>
      </w:r>
      <w:r>
        <w:rPr>
          <w:rFonts w:ascii="Arial" w:hAnsi="Arial" w:cs="Arial"/>
        </w:rPr>
        <w:t xml:space="preserve">balance sheet </w:t>
      </w:r>
      <w:r w:rsidR="007422D0" w:rsidRPr="003C3205">
        <w:rPr>
          <w:rFonts w:ascii="Arial" w:hAnsi="Arial" w:cs="Arial"/>
        </w:rPr>
        <w:t xml:space="preserve">reconciliations and </w:t>
      </w:r>
      <w:r w:rsidR="00695642">
        <w:rPr>
          <w:rFonts w:ascii="Arial" w:hAnsi="Arial" w:cs="Arial"/>
        </w:rPr>
        <w:t>supporting schedules</w:t>
      </w:r>
      <w:r w:rsidR="00131F3E">
        <w:rPr>
          <w:rFonts w:ascii="Arial" w:hAnsi="Arial" w:cs="Arial"/>
        </w:rPr>
        <w:t xml:space="preserve"> to ensure accuracy of monthly reporting. </w:t>
      </w:r>
    </w:p>
    <w:p w14:paraId="4BB77DF4" w14:textId="2E2214B3" w:rsidR="007422D0" w:rsidRPr="003C3205" w:rsidRDefault="007422D0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To </w:t>
      </w:r>
      <w:r w:rsidR="00131F3E">
        <w:rPr>
          <w:rFonts w:ascii="Arial" w:hAnsi="Arial" w:cs="Arial"/>
        </w:rPr>
        <w:t xml:space="preserve">support in the </w:t>
      </w:r>
      <w:r w:rsidRPr="003C3205">
        <w:rPr>
          <w:rFonts w:ascii="Arial" w:hAnsi="Arial" w:cs="Arial"/>
        </w:rPr>
        <w:t>provi</w:t>
      </w:r>
      <w:r w:rsidR="00131F3E">
        <w:rPr>
          <w:rFonts w:ascii="Arial" w:hAnsi="Arial" w:cs="Arial"/>
        </w:rPr>
        <w:t xml:space="preserve">sion of </w:t>
      </w:r>
      <w:r w:rsidRPr="003C3205">
        <w:rPr>
          <w:rFonts w:ascii="Arial" w:hAnsi="Arial" w:cs="Arial"/>
        </w:rPr>
        <w:t xml:space="preserve">a </w:t>
      </w:r>
      <w:proofErr w:type="gramStart"/>
      <w:r w:rsidRPr="003C3205">
        <w:rPr>
          <w:rFonts w:ascii="Arial" w:hAnsi="Arial" w:cs="Arial"/>
        </w:rPr>
        <w:t>high quality</w:t>
      </w:r>
      <w:proofErr w:type="gramEnd"/>
      <w:r w:rsidRPr="003C3205">
        <w:rPr>
          <w:rFonts w:ascii="Arial" w:hAnsi="Arial" w:cs="Arial"/>
        </w:rPr>
        <w:t xml:space="preserve"> financial management reporting service with a focus on identifying trends, risks and opportunities, communicating these to the</w:t>
      </w:r>
      <w:r w:rsidR="00434C86">
        <w:rPr>
          <w:rFonts w:ascii="Arial" w:hAnsi="Arial" w:cs="Arial"/>
        </w:rPr>
        <w:t xml:space="preserve"> </w:t>
      </w:r>
      <w:r w:rsidR="00E377B7">
        <w:rPr>
          <w:rFonts w:ascii="Arial" w:hAnsi="Arial" w:cs="Arial"/>
        </w:rPr>
        <w:t xml:space="preserve">Head of Finance, </w:t>
      </w:r>
      <w:r w:rsidR="003B1DA2">
        <w:rPr>
          <w:rFonts w:ascii="Arial" w:hAnsi="Arial" w:cs="Arial"/>
        </w:rPr>
        <w:t>CFO</w:t>
      </w:r>
      <w:r w:rsidR="00F23745">
        <w:rPr>
          <w:rFonts w:ascii="Arial" w:hAnsi="Arial" w:cs="Arial"/>
        </w:rPr>
        <w:t xml:space="preserve"> and</w:t>
      </w:r>
      <w:r w:rsidRPr="003C3205">
        <w:rPr>
          <w:rFonts w:ascii="Arial" w:hAnsi="Arial" w:cs="Arial"/>
        </w:rPr>
        <w:t xml:space="preserve"> service management teams in such a way that its use informs management decision making</w:t>
      </w:r>
    </w:p>
    <w:p w14:paraId="5379B7BE" w14:textId="7B35B5A1" w:rsidR="007422D0" w:rsidRPr="003C3205" w:rsidRDefault="007422D0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To be key lead and support alongside the </w:t>
      </w:r>
      <w:r w:rsidR="003C364E">
        <w:rPr>
          <w:rFonts w:ascii="Arial" w:hAnsi="Arial" w:cs="Arial"/>
        </w:rPr>
        <w:t>Head of Finance</w:t>
      </w:r>
      <w:r w:rsidRPr="003C3205">
        <w:rPr>
          <w:rFonts w:ascii="Arial" w:hAnsi="Arial" w:cs="Arial"/>
        </w:rPr>
        <w:t xml:space="preserve"> in managing the annual audit process including liaising with external auditors, managing internal information and delivery of information</w:t>
      </w:r>
    </w:p>
    <w:p w14:paraId="0D039BC2" w14:textId="6DADB7F4" w:rsidR="007422D0" w:rsidRDefault="001811C4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assist in the p</w:t>
      </w:r>
      <w:r w:rsidR="007422D0">
        <w:rPr>
          <w:rFonts w:ascii="Arial" w:hAnsi="Arial" w:cs="Arial"/>
        </w:rPr>
        <w:t>rovi</w:t>
      </w:r>
      <w:r>
        <w:rPr>
          <w:rFonts w:ascii="Arial" w:hAnsi="Arial" w:cs="Arial"/>
        </w:rPr>
        <w:t xml:space="preserve">sion </w:t>
      </w:r>
      <w:r w:rsidR="008F2311">
        <w:rPr>
          <w:rFonts w:ascii="Arial" w:hAnsi="Arial" w:cs="Arial"/>
        </w:rPr>
        <w:t xml:space="preserve">and application of </w:t>
      </w:r>
      <w:r w:rsidR="007422D0">
        <w:rPr>
          <w:rFonts w:ascii="Arial" w:hAnsi="Arial" w:cs="Arial"/>
        </w:rPr>
        <w:t>an internal audit function to review service management of financial controls, processes and procedures</w:t>
      </w:r>
    </w:p>
    <w:p w14:paraId="2D24887E" w14:textId="2B3D69F6" w:rsidR="007422D0" w:rsidRDefault="007422D0" w:rsidP="007422D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the </w:t>
      </w:r>
      <w:r w:rsidR="002F3833">
        <w:rPr>
          <w:rFonts w:ascii="Arial" w:hAnsi="Arial" w:cs="Arial"/>
        </w:rPr>
        <w:t>Head of Finance and CFO</w:t>
      </w:r>
      <w:r>
        <w:rPr>
          <w:rFonts w:ascii="Arial" w:hAnsi="Arial" w:cs="Arial"/>
        </w:rPr>
        <w:t xml:space="preserve"> with </w:t>
      </w:r>
      <w:proofErr w:type="spellStart"/>
      <w:r>
        <w:rPr>
          <w:rFonts w:ascii="Arial" w:hAnsi="Arial" w:cs="Arial"/>
        </w:rPr>
        <w:t>adhoc</w:t>
      </w:r>
      <w:proofErr w:type="spellEnd"/>
      <w:r>
        <w:rPr>
          <w:rFonts w:ascii="Arial" w:hAnsi="Arial" w:cs="Arial"/>
        </w:rPr>
        <w:t xml:space="preserve"> projects </w:t>
      </w:r>
      <w:r w:rsidR="00A84FFD">
        <w:rPr>
          <w:rFonts w:ascii="Arial" w:hAnsi="Arial" w:cs="Arial"/>
        </w:rPr>
        <w:t xml:space="preserve">as needed. </w:t>
      </w:r>
    </w:p>
    <w:p w14:paraId="003E36C2" w14:textId="6DC75B42" w:rsidR="00434C86" w:rsidRDefault="00434C86" w:rsidP="00434C86">
      <w:pPr>
        <w:pStyle w:val="NoSpacing"/>
        <w:rPr>
          <w:rFonts w:ascii="Arial" w:hAnsi="Arial" w:cs="Arial"/>
        </w:rPr>
      </w:pPr>
    </w:p>
    <w:p w14:paraId="32342BF5" w14:textId="1CE4DB72" w:rsidR="007422D0" w:rsidRDefault="007422D0" w:rsidP="008173B4">
      <w:pPr>
        <w:pStyle w:val="NoSpacing"/>
        <w:rPr>
          <w:rFonts w:ascii="Arial" w:hAnsi="Arial" w:cs="Arial"/>
        </w:rPr>
      </w:pPr>
    </w:p>
    <w:p w14:paraId="12C35712" w14:textId="6AEFF8EC" w:rsidR="008173B4" w:rsidRDefault="008173B4" w:rsidP="008173B4">
      <w:pPr>
        <w:pStyle w:val="NoSpacing"/>
        <w:rPr>
          <w:rFonts w:ascii="Arial" w:hAnsi="Arial" w:cs="Arial"/>
        </w:rPr>
      </w:pPr>
    </w:p>
    <w:p w14:paraId="1345BBE4" w14:textId="77777777" w:rsidR="007422D0" w:rsidRPr="003C3205" w:rsidRDefault="007422D0" w:rsidP="007422D0">
      <w:pPr>
        <w:pStyle w:val="NoSpacing"/>
        <w:rPr>
          <w:rFonts w:ascii="Arial" w:hAnsi="Arial" w:cs="Arial"/>
          <w:b/>
        </w:rPr>
      </w:pPr>
      <w:r w:rsidRPr="003C3205">
        <w:rPr>
          <w:rFonts w:ascii="Arial" w:hAnsi="Arial" w:cs="Arial"/>
          <w:b/>
        </w:rPr>
        <w:t>Person Specification</w:t>
      </w:r>
    </w:p>
    <w:p w14:paraId="7545CB34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11917EA2" w14:textId="77777777" w:rsidR="007422D0" w:rsidRPr="003C3205" w:rsidRDefault="007422D0" w:rsidP="007422D0">
      <w:pPr>
        <w:pStyle w:val="NoSpacing"/>
        <w:rPr>
          <w:rFonts w:ascii="Arial" w:hAnsi="Arial" w:cs="Arial"/>
          <w:b/>
        </w:rPr>
      </w:pPr>
      <w:r w:rsidRPr="003C3205">
        <w:rPr>
          <w:rFonts w:ascii="Arial" w:hAnsi="Arial" w:cs="Arial"/>
          <w:b/>
        </w:rPr>
        <w:t>Experience and qualities required for the post</w:t>
      </w:r>
    </w:p>
    <w:p w14:paraId="15B3C055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2BE62830" w14:textId="42F310EA" w:rsidR="007422D0" w:rsidRPr="00391529" w:rsidRDefault="00F54789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1529">
        <w:rPr>
          <w:rFonts w:ascii="Arial" w:hAnsi="Arial" w:cs="Arial"/>
        </w:rPr>
        <w:t>Qualified accountant (ACA, CIMA, ACCA)</w:t>
      </w:r>
    </w:p>
    <w:p w14:paraId="1B4BF346" w14:textId="2EE0E327" w:rsidR="00526978" w:rsidRPr="003C3205" w:rsidRDefault="00526978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Sleeves rolled up, hands on mentality</w:t>
      </w:r>
    </w:p>
    <w:p w14:paraId="37A092D4" w14:textId="3B5C0B99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Proven track record of </w:t>
      </w:r>
      <w:r w:rsidR="00273A11">
        <w:rPr>
          <w:rFonts w:ascii="Arial" w:hAnsi="Arial" w:cs="Arial"/>
        </w:rPr>
        <w:t>similar</w:t>
      </w:r>
      <w:r>
        <w:rPr>
          <w:rFonts w:ascii="Arial" w:hAnsi="Arial" w:cs="Arial"/>
        </w:rPr>
        <w:t xml:space="preserve"> finance roles</w:t>
      </w:r>
    </w:p>
    <w:p w14:paraId="3EF61F47" w14:textId="4BDD588F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Excellent knowledge and understanding of </w:t>
      </w:r>
      <w:r>
        <w:rPr>
          <w:rFonts w:ascii="Arial" w:hAnsi="Arial" w:cs="Arial"/>
        </w:rPr>
        <w:t xml:space="preserve">financial </w:t>
      </w:r>
      <w:r w:rsidR="00101257">
        <w:rPr>
          <w:rFonts w:ascii="Arial" w:hAnsi="Arial" w:cs="Arial"/>
        </w:rPr>
        <w:t>systems</w:t>
      </w:r>
      <w:r w:rsidR="00F74BC0">
        <w:rPr>
          <w:rFonts w:ascii="Arial" w:hAnsi="Arial" w:cs="Arial"/>
        </w:rPr>
        <w:t>, processes and standards</w:t>
      </w:r>
    </w:p>
    <w:p w14:paraId="031AB2C6" w14:textId="77777777" w:rsidR="007422D0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lastRenderedPageBreak/>
        <w:t>Experience of implementing, maintaining and improving relevant systems and procedures</w:t>
      </w:r>
    </w:p>
    <w:p w14:paraId="32491073" w14:textId="77777777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Strong financial and commercial analysis skills and experience</w:t>
      </w:r>
    </w:p>
    <w:p w14:paraId="3808E04D" w14:textId="77777777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>Have a keen eye for process improvement and a curiosity for exploring ways of streamlining and implementing cost saving changes</w:t>
      </w:r>
    </w:p>
    <w:p w14:paraId="4791B041" w14:textId="77777777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>Well organised with strong time management skills</w:t>
      </w:r>
    </w:p>
    <w:p w14:paraId="3B2395FD" w14:textId="77777777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>Excellent interpersonal/communication skills</w:t>
      </w:r>
    </w:p>
    <w:p w14:paraId="5F3DE5B9" w14:textId="77777777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Good IT skills: working knowledge of Microsoft Office programmes, including Word, </w:t>
      </w:r>
      <w:proofErr w:type="spellStart"/>
      <w:r w:rsidRPr="003C3205">
        <w:rPr>
          <w:rFonts w:ascii="Arial" w:hAnsi="Arial" w:cs="Arial"/>
        </w:rPr>
        <w:t>Powerpoint</w:t>
      </w:r>
      <w:proofErr w:type="spellEnd"/>
      <w:r w:rsidRPr="003C3205">
        <w:rPr>
          <w:rFonts w:ascii="Arial" w:hAnsi="Arial" w:cs="Arial"/>
        </w:rPr>
        <w:t xml:space="preserve"> and Excel.</w:t>
      </w:r>
    </w:p>
    <w:p w14:paraId="64A2C9BD" w14:textId="77777777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>Be positive, diplomatic and approachable with a dynamic and creative edge</w:t>
      </w:r>
    </w:p>
    <w:p w14:paraId="54224834" w14:textId="77777777" w:rsidR="007422D0" w:rsidRPr="003C3205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 xml:space="preserve">A </w:t>
      </w:r>
      <w:proofErr w:type="gramStart"/>
      <w:r w:rsidRPr="003C3205">
        <w:rPr>
          <w:rFonts w:ascii="Arial" w:hAnsi="Arial" w:cs="Arial"/>
        </w:rPr>
        <w:t>can do</w:t>
      </w:r>
      <w:proofErr w:type="gramEnd"/>
      <w:r w:rsidRPr="003C3205">
        <w:rPr>
          <w:rFonts w:ascii="Arial" w:hAnsi="Arial" w:cs="Arial"/>
        </w:rPr>
        <w:t xml:space="preserve"> attitude who is not afraid of implementing change within an organisation</w:t>
      </w:r>
    </w:p>
    <w:p w14:paraId="4238C5FC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17103F3F" w14:textId="77777777" w:rsidR="007422D0" w:rsidRPr="003C3205" w:rsidRDefault="007422D0" w:rsidP="007422D0">
      <w:pPr>
        <w:pStyle w:val="NoSpacing"/>
        <w:ind w:left="360"/>
        <w:rPr>
          <w:rFonts w:ascii="Arial" w:hAnsi="Arial" w:cs="Arial"/>
        </w:rPr>
      </w:pPr>
    </w:p>
    <w:p w14:paraId="65572089" w14:textId="77777777" w:rsidR="007422D0" w:rsidRPr="003C3205" w:rsidRDefault="007422D0" w:rsidP="007422D0">
      <w:pPr>
        <w:pStyle w:val="NoSpacing"/>
        <w:ind w:left="360"/>
        <w:rPr>
          <w:rFonts w:ascii="Arial" w:hAnsi="Arial" w:cs="Arial"/>
          <w:b/>
        </w:rPr>
      </w:pPr>
      <w:r w:rsidRPr="003C3205">
        <w:rPr>
          <w:rFonts w:ascii="Arial" w:hAnsi="Arial" w:cs="Arial"/>
          <w:b/>
        </w:rPr>
        <w:t>Ideally:</w:t>
      </w:r>
    </w:p>
    <w:p w14:paraId="5A882101" w14:textId="44D6AF2A" w:rsidR="007422D0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>Experience or knowledge of Care and/or an academic environment</w:t>
      </w:r>
      <w:r w:rsidR="00A87184">
        <w:rPr>
          <w:rFonts w:ascii="Arial" w:hAnsi="Arial" w:cs="Arial"/>
        </w:rPr>
        <w:t xml:space="preserve"> </w:t>
      </w:r>
    </w:p>
    <w:p w14:paraId="55799792" w14:textId="124DCC39" w:rsidR="00526978" w:rsidRPr="003C3205" w:rsidRDefault="00526978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working understanding of school funding models and local authority funding needs</w:t>
      </w:r>
    </w:p>
    <w:p w14:paraId="3366F928" w14:textId="77777777" w:rsidR="007422D0" w:rsidRDefault="007422D0" w:rsidP="007422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C3205">
        <w:rPr>
          <w:rFonts w:ascii="Arial" w:hAnsi="Arial" w:cs="Arial"/>
        </w:rPr>
        <w:t>Respect for diversity and sensitivity with regards to the young people/students we work with</w:t>
      </w:r>
    </w:p>
    <w:p w14:paraId="6592689B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3CC3E2AB" w14:textId="77777777" w:rsidR="007422D0" w:rsidRPr="003C3205" w:rsidRDefault="007422D0" w:rsidP="007422D0">
      <w:pPr>
        <w:pStyle w:val="NoSpacing"/>
        <w:rPr>
          <w:rFonts w:ascii="Arial" w:hAnsi="Arial" w:cs="Arial"/>
          <w:b/>
        </w:rPr>
      </w:pPr>
      <w:r w:rsidRPr="003C3205">
        <w:rPr>
          <w:rFonts w:ascii="Arial" w:hAnsi="Arial" w:cs="Arial"/>
          <w:b/>
        </w:rPr>
        <w:t>Package</w:t>
      </w:r>
    </w:p>
    <w:p w14:paraId="41DB843A" w14:textId="77777777" w:rsidR="007422D0" w:rsidRPr="003C3205" w:rsidRDefault="007422D0" w:rsidP="007422D0">
      <w:pPr>
        <w:pStyle w:val="NoSpacing"/>
        <w:rPr>
          <w:rFonts w:ascii="Arial" w:hAnsi="Arial" w:cs="Arial"/>
        </w:rPr>
      </w:pPr>
    </w:p>
    <w:p w14:paraId="1D6C7133" w14:textId="72AA92A6" w:rsidR="007422D0" w:rsidRPr="003C3205" w:rsidRDefault="007422D0" w:rsidP="007422D0">
      <w:pPr>
        <w:pStyle w:val="NoSpacing"/>
        <w:rPr>
          <w:rFonts w:ascii="Arial" w:hAnsi="Arial" w:cs="Arial"/>
        </w:rPr>
      </w:pPr>
      <w:r w:rsidRPr="003C3205">
        <w:rPr>
          <w:rFonts w:ascii="Arial" w:hAnsi="Arial" w:cs="Arial"/>
          <w:i/>
        </w:rPr>
        <w:t>Salary</w:t>
      </w:r>
      <w:r>
        <w:rPr>
          <w:rFonts w:ascii="Arial" w:hAnsi="Arial" w:cs="Arial"/>
        </w:rPr>
        <w:t>: £</w:t>
      </w:r>
      <w:r w:rsidR="00A87184">
        <w:rPr>
          <w:rFonts w:ascii="Arial" w:hAnsi="Arial" w:cs="Arial"/>
        </w:rPr>
        <w:t>50</w:t>
      </w:r>
      <w:r w:rsidR="003B1DA2">
        <w:rPr>
          <w:rFonts w:ascii="Arial" w:hAnsi="Arial" w:cs="Arial"/>
        </w:rPr>
        <w:t>k-£55k</w:t>
      </w:r>
      <w:r w:rsidR="00391529">
        <w:rPr>
          <w:rFonts w:ascii="Arial" w:hAnsi="Arial" w:cs="Arial"/>
        </w:rPr>
        <w:t xml:space="preserve"> DoE</w:t>
      </w:r>
      <w:r w:rsidR="00526978">
        <w:rPr>
          <w:rFonts w:ascii="Arial" w:hAnsi="Arial" w:cs="Arial"/>
        </w:rPr>
        <w:t xml:space="preserve"> + car allowance/benefit</w:t>
      </w:r>
    </w:p>
    <w:p w14:paraId="643F79FB" w14:textId="14C8D72E" w:rsidR="007422D0" w:rsidRPr="003C3205" w:rsidRDefault="007422D0" w:rsidP="007422D0">
      <w:pPr>
        <w:pStyle w:val="NoSpacing"/>
        <w:rPr>
          <w:rFonts w:ascii="Arial" w:hAnsi="Arial" w:cs="Arial"/>
        </w:rPr>
      </w:pPr>
      <w:r w:rsidRPr="003C3205">
        <w:rPr>
          <w:rFonts w:ascii="Arial" w:hAnsi="Arial" w:cs="Arial"/>
          <w:i/>
        </w:rPr>
        <w:t>Benefits</w:t>
      </w:r>
      <w:r w:rsidRPr="003C3205">
        <w:rPr>
          <w:rFonts w:ascii="Arial" w:hAnsi="Arial" w:cs="Arial"/>
        </w:rPr>
        <w:t xml:space="preserve">: Company Pension Scheme, refer a friend scheme, </w:t>
      </w:r>
      <w:r w:rsidRPr="00D33E18">
        <w:rPr>
          <w:rFonts w:ascii="Arial" w:hAnsi="Arial" w:cs="Arial"/>
          <w:highlight w:val="yellow"/>
        </w:rPr>
        <w:t>other benefits to be confirmed</w:t>
      </w:r>
    </w:p>
    <w:p w14:paraId="723784D2" w14:textId="69E4C5AA" w:rsidR="007422D0" w:rsidRPr="003C3205" w:rsidRDefault="007422D0" w:rsidP="007422D0">
      <w:pPr>
        <w:pStyle w:val="NoSpacing"/>
        <w:rPr>
          <w:rFonts w:ascii="Arial" w:hAnsi="Arial" w:cs="Arial"/>
        </w:rPr>
      </w:pPr>
      <w:r w:rsidRPr="003C3205">
        <w:rPr>
          <w:rFonts w:ascii="Arial" w:hAnsi="Arial" w:cs="Arial"/>
          <w:i/>
        </w:rPr>
        <w:t>Holidays</w:t>
      </w:r>
      <w:r w:rsidRPr="003C3205">
        <w:rPr>
          <w:rFonts w:ascii="Arial" w:hAnsi="Arial" w:cs="Arial"/>
        </w:rPr>
        <w:t>: 33 days</w:t>
      </w:r>
      <w:r w:rsidR="00526978">
        <w:rPr>
          <w:rFonts w:ascii="Arial" w:hAnsi="Arial" w:cs="Arial"/>
        </w:rPr>
        <w:t xml:space="preserve"> including bank holidays</w:t>
      </w:r>
      <w:r w:rsidRPr="003C3205">
        <w:rPr>
          <w:rFonts w:ascii="Arial" w:hAnsi="Arial" w:cs="Arial"/>
        </w:rPr>
        <w:t xml:space="preserve"> (+1 extra birthday holiday)</w:t>
      </w:r>
    </w:p>
    <w:p w14:paraId="46F688DF" w14:textId="77777777" w:rsidR="00153437" w:rsidRDefault="00153437" w:rsidP="00153437">
      <w:pPr>
        <w:widowControl w:val="0"/>
        <w:autoSpaceDE w:val="0"/>
        <w:autoSpaceDN w:val="0"/>
        <w:spacing w:after="0" w:line="240" w:lineRule="auto"/>
        <w:rPr>
          <w:rFonts w:eastAsia="Fira Sans" w:cs="Fira Sans"/>
          <w:color w:val="231F20"/>
          <w:sz w:val="24"/>
          <w:szCs w:val="24"/>
          <w:lang w:eastAsia="en-GB" w:bidi="en-GB"/>
        </w:rPr>
      </w:pPr>
    </w:p>
    <w:sectPr w:rsidR="00153437" w:rsidSect="00722D2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9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430C5" w14:textId="77777777" w:rsidR="00276FA5" w:rsidRDefault="00276FA5" w:rsidP="00E816C1">
      <w:pPr>
        <w:spacing w:after="0" w:line="240" w:lineRule="auto"/>
      </w:pPr>
      <w:r>
        <w:separator/>
      </w:r>
    </w:p>
  </w:endnote>
  <w:endnote w:type="continuationSeparator" w:id="0">
    <w:p w14:paraId="4F13E829" w14:textId="77777777" w:rsidR="00276FA5" w:rsidRDefault="00276FA5" w:rsidP="00E8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DC0F" w14:textId="495CDBA7" w:rsidR="00BD6BE9" w:rsidRPr="00153437" w:rsidRDefault="00BD6BE9" w:rsidP="00BD6BE9">
    <w:pPr>
      <w:pStyle w:val="Footer"/>
      <w:jc w:val="center"/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</w:pPr>
    <w:r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Phoenix Learning &amp; Care Group</w:t>
    </w:r>
    <w:r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, </w:t>
    </w:r>
    <w:r w:rsidR="00A87184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Support Hub, Unit 5 </w:t>
    </w:r>
    <w:proofErr w:type="spellStart"/>
    <w:r w:rsidR="00A87184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Chinon</w:t>
    </w:r>
    <w:proofErr w:type="spellEnd"/>
    <w:r w:rsidR="00A87184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 Court, Lower Moor Way, Tiverton EX16 6SS</w:t>
    </w:r>
  </w:p>
  <w:p w14:paraId="7B87E5D1" w14:textId="77777777" w:rsidR="00BD6BE9" w:rsidRPr="00153437" w:rsidRDefault="00BD6BE9" w:rsidP="00BD6BE9">
    <w:pPr>
      <w:widowControl w:val="0"/>
      <w:autoSpaceDE w:val="0"/>
      <w:autoSpaceDN w:val="0"/>
      <w:spacing w:after="0" w:line="235" w:lineRule="exact"/>
      <w:jc w:val="center"/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</w:pPr>
    <w:r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Tel: 01271 37900</w:t>
    </w:r>
    <w:r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6</w:t>
    </w:r>
    <w:r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   e: </w:t>
    </w:r>
    <w:hyperlink r:id="rId1">
      <w:r w:rsidRPr="00153437">
        <w:rPr>
          <w:rFonts w:ascii="Fira Sans" w:eastAsia="Fira Sans" w:hAnsi="Fira Sans" w:cs="Fira Sans"/>
          <w:color w:val="BFBFBF" w:themeColor="background1" w:themeShade="BF"/>
          <w:sz w:val="18"/>
          <w:lang w:eastAsia="en-GB" w:bidi="en-GB"/>
        </w:rPr>
        <w:t>enquiries@plcl.org.uk</w:t>
      </w:r>
    </w:hyperlink>
    <w:r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    www.phoenixlearningcare.co.uk</w:t>
    </w:r>
  </w:p>
  <w:p w14:paraId="27886FE0" w14:textId="77777777" w:rsidR="00BD6BE9" w:rsidRPr="00153437" w:rsidRDefault="00BD6BE9" w:rsidP="00BD6BE9">
    <w:pPr>
      <w:widowControl w:val="0"/>
      <w:autoSpaceDE w:val="0"/>
      <w:autoSpaceDN w:val="0"/>
      <w:spacing w:after="0" w:line="240" w:lineRule="auto"/>
      <w:jc w:val="center"/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</w:pPr>
  </w:p>
  <w:p w14:paraId="38389C0C" w14:textId="77777777" w:rsidR="00BD6BE9" w:rsidRPr="00153437" w:rsidRDefault="00BD6BE9" w:rsidP="00BD6BE9">
    <w:pPr>
      <w:widowControl w:val="0"/>
      <w:autoSpaceDE w:val="0"/>
      <w:autoSpaceDN w:val="0"/>
      <w:spacing w:after="0" w:line="240" w:lineRule="auto"/>
      <w:jc w:val="center"/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</w:pPr>
    <w:r w:rsidRPr="00153437"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  <w:t>Phoenix Learning &amp; Care Group is a trading name for Phoenix Learning &amp; Care Holdings</w:t>
    </w:r>
    <w:r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  <w:t xml:space="preserve"> Ltd (Company number: 07899184)</w:t>
    </w:r>
  </w:p>
  <w:p w14:paraId="6EC7509F" w14:textId="77777777" w:rsidR="00BD6BE9" w:rsidRPr="00153437" w:rsidRDefault="00BD6BE9" w:rsidP="00BD6BE9">
    <w:pPr>
      <w:widowControl w:val="0"/>
      <w:autoSpaceDE w:val="0"/>
      <w:autoSpaceDN w:val="0"/>
      <w:spacing w:after="0" w:line="240" w:lineRule="auto"/>
      <w:jc w:val="center"/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</w:pPr>
    <w:r w:rsidRPr="00153437"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  <w:t>Also trading as: Phoenix Learning &amp; Care Ltd (03586426) and Phoenix Childcare Ltd (05506172)</w:t>
    </w:r>
  </w:p>
  <w:p w14:paraId="13B005AF" w14:textId="7383D456" w:rsidR="00E816C1" w:rsidRPr="00BD6BE9" w:rsidRDefault="00E816C1" w:rsidP="00BD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E8E81" w14:textId="597059EF" w:rsidR="00E816C1" w:rsidRPr="00153437" w:rsidRDefault="003C6DC0" w:rsidP="005178AB">
    <w:pPr>
      <w:pStyle w:val="Footer"/>
      <w:jc w:val="center"/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</w:pPr>
    <w:bookmarkStart w:id="0" w:name="_Hlk25920286"/>
    <w:bookmarkStart w:id="1" w:name="_Hlk25920287"/>
    <w:r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Phoenix Learning &amp; Care Group</w:t>
    </w:r>
    <w:r w:rsidR="00E816C1"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, </w:t>
    </w:r>
    <w:r w:rsidR="00A87184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Support Hub, Unit 5 </w:t>
    </w:r>
    <w:proofErr w:type="spellStart"/>
    <w:r w:rsidR="00A87184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Chinon</w:t>
    </w:r>
    <w:proofErr w:type="spellEnd"/>
    <w:r w:rsidR="00A87184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 Court, Lower Moor Way, Tiverton EX16 6SS</w:t>
    </w:r>
  </w:p>
  <w:p w14:paraId="450D95A6" w14:textId="789CD034" w:rsidR="00E816C1" w:rsidRPr="00153437" w:rsidRDefault="00E816C1" w:rsidP="00E816C1">
    <w:pPr>
      <w:widowControl w:val="0"/>
      <w:autoSpaceDE w:val="0"/>
      <w:autoSpaceDN w:val="0"/>
      <w:spacing w:after="0" w:line="235" w:lineRule="exact"/>
      <w:jc w:val="center"/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</w:pPr>
    <w:r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Tel: 01271 37900</w:t>
    </w:r>
    <w:r w:rsidR="00F34EF8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>6</w:t>
    </w:r>
    <w:r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   e: </w:t>
    </w:r>
    <w:hyperlink r:id="rId1">
      <w:r w:rsidRPr="00153437">
        <w:rPr>
          <w:rFonts w:ascii="Fira Sans" w:eastAsia="Fira Sans" w:hAnsi="Fira Sans" w:cs="Fira Sans"/>
          <w:color w:val="BFBFBF" w:themeColor="background1" w:themeShade="BF"/>
          <w:sz w:val="18"/>
          <w:lang w:eastAsia="en-GB" w:bidi="en-GB"/>
        </w:rPr>
        <w:t>enquiries@plcl.org.uk</w:t>
      </w:r>
    </w:hyperlink>
    <w:r w:rsidRPr="00153437"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  <w:t xml:space="preserve">    www.phoenixlearningcare.co.uk</w:t>
    </w:r>
  </w:p>
  <w:p w14:paraId="3532D048" w14:textId="77777777" w:rsidR="00E816C1" w:rsidRPr="00153437" w:rsidRDefault="00E816C1" w:rsidP="00E816C1">
    <w:pPr>
      <w:widowControl w:val="0"/>
      <w:autoSpaceDE w:val="0"/>
      <w:autoSpaceDN w:val="0"/>
      <w:spacing w:after="0" w:line="240" w:lineRule="auto"/>
      <w:jc w:val="center"/>
      <w:rPr>
        <w:rFonts w:ascii="Fira Sans" w:eastAsia="Fira Sans" w:hAnsi="Fira Sans" w:cs="Fira Sans"/>
        <w:color w:val="BFBFBF" w:themeColor="background1" w:themeShade="BF"/>
        <w:sz w:val="18"/>
        <w:lang w:eastAsia="en-GB" w:bidi="en-GB"/>
      </w:rPr>
    </w:pPr>
  </w:p>
  <w:p w14:paraId="796D1EDD" w14:textId="77777777" w:rsidR="00E816C1" w:rsidRPr="00153437" w:rsidRDefault="00E816C1" w:rsidP="00E816C1">
    <w:pPr>
      <w:widowControl w:val="0"/>
      <w:autoSpaceDE w:val="0"/>
      <w:autoSpaceDN w:val="0"/>
      <w:spacing w:after="0" w:line="240" w:lineRule="auto"/>
      <w:jc w:val="center"/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</w:pPr>
    <w:r w:rsidRPr="00153437"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  <w:t>Phoenix Learning &amp; Care Group is a trading name for Phoenix Learning &amp; Care Holdings</w:t>
    </w:r>
    <w:r w:rsidR="003C6DC0"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  <w:t xml:space="preserve"> Ltd (Company number: 07899184)</w:t>
    </w:r>
  </w:p>
  <w:p w14:paraId="6A45F3C7" w14:textId="77777777" w:rsidR="00E816C1" w:rsidRPr="00153437" w:rsidRDefault="00E816C1" w:rsidP="00E816C1">
    <w:pPr>
      <w:widowControl w:val="0"/>
      <w:autoSpaceDE w:val="0"/>
      <w:autoSpaceDN w:val="0"/>
      <w:spacing w:after="0" w:line="240" w:lineRule="auto"/>
      <w:jc w:val="center"/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</w:pPr>
    <w:r w:rsidRPr="00153437">
      <w:rPr>
        <w:rFonts w:ascii="Fira Sans" w:eastAsia="Fira Sans" w:hAnsi="Fira Sans" w:cs="Fira Sans"/>
        <w:color w:val="BFBFBF" w:themeColor="background1" w:themeShade="BF"/>
        <w:sz w:val="14"/>
        <w:lang w:eastAsia="en-GB" w:bidi="en-GB"/>
      </w:rPr>
      <w:t>Also trading as: Phoenix Learning &amp; Care Ltd (03586426) and Phoenix Childcare Ltd (05506172)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FA79" w14:textId="77777777" w:rsidR="00276FA5" w:rsidRDefault="00276FA5" w:rsidP="00E816C1">
      <w:pPr>
        <w:spacing w:after="0" w:line="240" w:lineRule="auto"/>
      </w:pPr>
      <w:r>
        <w:separator/>
      </w:r>
    </w:p>
  </w:footnote>
  <w:footnote w:type="continuationSeparator" w:id="0">
    <w:p w14:paraId="1DDBA6DF" w14:textId="77777777" w:rsidR="00276FA5" w:rsidRDefault="00276FA5" w:rsidP="00E8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BCE2" w14:textId="77777777" w:rsidR="00E816C1" w:rsidRDefault="00153437">
    <w:pPr>
      <w:pStyle w:val="Header"/>
    </w:pPr>
    <w:r>
      <w:rPr>
        <w:noProof/>
        <w:lang w:eastAsia="en-GB"/>
      </w:rPr>
      <w:t xml:space="preserve">             </w:t>
    </w:r>
    <w:r w:rsidR="00626600">
      <w:rPr>
        <w:noProof/>
        <w:lang w:eastAsia="en-GB"/>
      </w:rPr>
      <w:t xml:space="preserve">                                                                                                      </w:t>
    </w:r>
    <w:r>
      <w:rPr>
        <w:noProof/>
        <w:lang w:eastAsia="en-GB"/>
      </w:rPr>
      <w:t xml:space="preserve">   </w:t>
    </w:r>
    <w:r w:rsidR="000A0C88">
      <w:rPr>
        <w:noProof/>
        <w:lang w:eastAsia="en-GB"/>
      </w:rPr>
      <w:drawing>
        <wp:inline distT="0" distB="0" distL="0" distR="0" wp14:anchorId="4C9A1CD3" wp14:editId="4F50A876">
          <wp:extent cx="1757768" cy="674409"/>
          <wp:effectExtent l="0" t="0" r="0" b="0"/>
          <wp:docPr id="15" name="Picture 15" descr="G:\Anton C\Phoenix Only\JPG\PHOENIX Only 2017 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Anton C\Phoenix Only\JPG\PHOENIX Only 2017 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6" t="29091" r="17568" b="28182"/>
                  <a:stretch/>
                </pic:blipFill>
                <pic:spPr bwMode="auto">
                  <a:xfrm>
                    <a:off x="0" y="0"/>
                    <a:ext cx="1757768" cy="674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D1A3" w14:textId="77777777" w:rsidR="00E816C1" w:rsidRDefault="00E816C1">
    <w:pPr>
      <w:pStyle w:val="Header"/>
    </w:pPr>
    <w:r>
      <w:rPr>
        <w:noProof/>
        <w:color w:val="231F20"/>
        <w:lang w:eastAsia="en-GB"/>
      </w:rPr>
      <w:drawing>
        <wp:anchor distT="0" distB="0" distL="114300" distR="114300" simplePos="0" relativeHeight="251659264" behindDoc="1" locked="0" layoutInCell="1" allowOverlap="1" wp14:anchorId="645BA097" wp14:editId="2A2CA603">
          <wp:simplePos x="0" y="0"/>
          <wp:positionH relativeFrom="column">
            <wp:posOffset>3847465</wp:posOffset>
          </wp:positionH>
          <wp:positionV relativeFrom="paragraph">
            <wp:posOffset>-49530</wp:posOffset>
          </wp:positionV>
          <wp:extent cx="1724025" cy="1743075"/>
          <wp:effectExtent l="0" t="0" r="952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ENIX Logo 2017 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9" t="15649" r="15267" b="14503"/>
                  <a:stretch/>
                </pic:blipFill>
                <pic:spPr bwMode="auto">
                  <a:xfrm>
                    <a:off x="0" y="0"/>
                    <a:ext cx="172402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D30C4"/>
    <w:multiLevelType w:val="hybridMultilevel"/>
    <w:tmpl w:val="FC4A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0A65"/>
    <w:multiLevelType w:val="hybridMultilevel"/>
    <w:tmpl w:val="CABA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7328">
    <w:abstractNumId w:val="0"/>
  </w:num>
  <w:num w:numId="2" w16cid:durableId="167680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C1"/>
    <w:rsid w:val="0000431B"/>
    <w:rsid w:val="00033080"/>
    <w:rsid w:val="000460E6"/>
    <w:rsid w:val="000A0C88"/>
    <w:rsid w:val="000B027E"/>
    <w:rsid w:val="000D301C"/>
    <w:rsid w:val="000E00C3"/>
    <w:rsid w:val="000E03AA"/>
    <w:rsid w:val="000E779D"/>
    <w:rsid w:val="00101257"/>
    <w:rsid w:val="001063AD"/>
    <w:rsid w:val="00113888"/>
    <w:rsid w:val="00126D0B"/>
    <w:rsid w:val="00131F3E"/>
    <w:rsid w:val="00134431"/>
    <w:rsid w:val="00152686"/>
    <w:rsid w:val="00153437"/>
    <w:rsid w:val="001609BC"/>
    <w:rsid w:val="00163D69"/>
    <w:rsid w:val="00171E1B"/>
    <w:rsid w:val="001811C4"/>
    <w:rsid w:val="00202F61"/>
    <w:rsid w:val="0021336B"/>
    <w:rsid w:val="0024172D"/>
    <w:rsid w:val="00273A11"/>
    <w:rsid w:val="00276FA5"/>
    <w:rsid w:val="002865F6"/>
    <w:rsid w:val="002A1BCF"/>
    <w:rsid w:val="002A789A"/>
    <w:rsid w:val="002F3833"/>
    <w:rsid w:val="00321D50"/>
    <w:rsid w:val="00345A57"/>
    <w:rsid w:val="003770C3"/>
    <w:rsid w:val="00391529"/>
    <w:rsid w:val="003A36DF"/>
    <w:rsid w:val="003B1DA2"/>
    <w:rsid w:val="003C364E"/>
    <w:rsid w:val="003C6DC0"/>
    <w:rsid w:val="004272A7"/>
    <w:rsid w:val="00430AAE"/>
    <w:rsid w:val="00434C86"/>
    <w:rsid w:val="00471059"/>
    <w:rsid w:val="0048347F"/>
    <w:rsid w:val="00484088"/>
    <w:rsid w:val="004857E5"/>
    <w:rsid w:val="0048676B"/>
    <w:rsid w:val="004A521E"/>
    <w:rsid w:val="004C2F53"/>
    <w:rsid w:val="005178AB"/>
    <w:rsid w:val="00526978"/>
    <w:rsid w:val="00560275"/>
    <w:rsid w:val="005C21AB"/>
    <w:rsid w:val="005D3624"/>
    <w:rsid w:val="005E1CC6"/>
    <w:rsid w:val="006115AE"/>
    <w:rsid w:val="0062636F"/>
    <w:rsid w:val="00626600"/>
    <w:rsid w:val="00630031"/>
    <w:rsid w:val="00695642"/>
    <w:rsid w:val="006C1EA2"/>
    <w:rsid w:val="006D4098"/>
    <w:rsid w:val="006D5C39"/>
    <w:rsid w:val="006F2981"/>
    <w:rsid w:val="007054B8"/>
    <w:rsid w:val="00722D23"/>
    <w:rsid w:val="0073243B"/>
    <w:rsid w:val="007356CC"/>
    <w:rsid w:val="007422D0"/>
    <w:rsid w:val="007479AD"/>
    <w:rsid w:val="007529AB"/>
    <w:rsid w:val="00754092"/>
    <w:rsid w:val="00774A81"/>
    <w:rsid w:val="00781F54"/>
    <w:rsid w:val="007A200A"/>
    <w:rsid w:val="007B1794"/>
    <w:rsid w:val="007B2A28"/>
    <w:rsid w:val="007D2906"/>
    <w:rsid w:val="007E58D6"/>
    <w:rsid w:val="008173B4"/>
    <w:rsid w:val="0083763E"/>
    <w:rsid w:val="00864791"/>
    <w:rsid w:val="008A7692"/>
    <w:rsid w:val="008C0A7E"/>
    <w:rsid w:val="008F2311"/>
    <w:rsid w:val="0090288F"/>
    <w:rsid w:val="00916874"/>
    <w:rsid w:val="00946BC9"/>
    <w:rsid w:val="009601AF"/>
    <w:rsid w:val="00980F95"/>
    <w:rsid w:val="009C073F"/>
    <w:rsid w:val="009E106A"/>
    <w:rsid w:val="009F1145"/>
    <w:rsid w:val="009F2F66"/>
    <w:rsid w:val="00A115F4"/>
    <w:rsid w:val="00A24866"/>
    <w:rsid w:val="00A42152"/>
    <w:rsid w:val="00A4282B"/>
    <w:rsid w:val="00A74CAB"/>
    <w:rsid w:val="00A84FFD"/>
    <w:rsid w:val="00A87184"/>
    <w:rsid w:val="00AB1E73"/>
    <w:rsid w:val="00AD4DB8"/>
    <w:rsid w:val="00AF4D7C"/>
    <w:rsid w:val="00B01F34"/>
    <w:rsid w:val="00B118B9"/>
    <w:rsid w:val="00B17C99"/>
    <w:rsid w:val="00B23888"/>
    <w:rsid w:val="00B34663"/>
    <w:rsid w:val="00B43593"/>
    <w:rsid w:val="00B63E90"/>
    <w:rsid w:val="00B81A1A"/>
    <w:rsid w:val="00B901DD"/>
    <w:rsid w:val="00BD6BE9"/>
    <w:rsid w:val="00BF43FA"/>
    <w:rsid w:val="00C044EF"/>
    <w:rsid w:val="00C928A4"/>
    <w:rsid w:val="00CA48E5"/>
    <w:rsid w:val="00CF73CB"/>
    <w:rsid w:val="00D166ED"/>
    <w:rsid w:val="00D204F3"/>
    <w:rsid w:val="00D25503"/>
    <w:rsid w:val="00D33E18"/>
    <w:rsid w:val="00D46DC0"/>
    <w:rsid w:val="00D676AF"/>
    <w:rsid w:val="00D8023D"/>
    <w:rsid w:val="00D91FA2"/>
    <w:rsid w:val="00DB4A72"/>
    <w:rsid w:val="00DF1ABC"/>
    <w:rsid w:val="00DF32A3"/>
    <w:rsid w:val="00E01B04"/>
    <w:rsid w:val="00E063CD"/>
    <w:rsid w:val="00E15B89"/>
    <w:rsid w:val="00E377B7"/>
    <w:rsid w:val="00E45BDD"/>
    <w:rsid w:val="00E56480"/>
    <w:rsid w:val="00E726B2"/>
    <w:rsid w:val="00E816C1"/>
    <w:rsid w:val="00E93265"/>
    <w:rsid w:val="00E95E0B"/>
    <w:rsid w:val="00EE7344"/>
    <w:rsid w:val="00F23745"/>
    <w:rsid w:val="00F34EF8"/>
    <w:rsid w:val="00F45AE7"/>
    <w:rsid w:val="00F54789"/>
    <w:rsid w:val="00F74BC0"/>
    <w:rsid w:val="00F86C33"/>
    <w:rsid w:val="00F93021"/>
    <w:rsid w:val="00FA185C"/>
    <w:rsid w:val="00FB1478"/>
    <w:rsid w:val="00FD3834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5E21F"/>
  <w15:docId w15:val="{33FDDF06-0343-461D-8A15-F273A236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C1"/>
  </w:style>
  <w:style w:type="paragraph" w:styleId="Footer">
    <w:name w:val="footer"/>
    <w:basedOn w:val="Normal"/>
    <w:link w:val="FooterChar"/>
    <w:uiPriority w:val="99"/>
    <w:unhideWhenUsed/>
    <w:rsid w:val="00E8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C1"/>
  </w:style>
  <w:style w:type="paragraph" w:styleId="BalloonText">
    <w:name w:val="Balloon Text"/>
    <w:basedOn w:val="Normal"/>
    <w:link w:val="BalloonTextChar"/>
    <w:uiPriority w:val="99"/>
    <w:semiHidden/>
    <w:unhideWhenUsed/>
    <w:rsid w:val="00E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22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plcl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plc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E57C941921042B3734D1B329D5CB4" ma:contentTypeVersion="10" ma:contentTypeDescription="Create a new document." ma:contentTypeScope="" ma:versionID="64bd3a56c88bb3538c73154c9237b931">
  <xsd:schema xmlns:xsd="http://www.w3.org/2001/XMLSchema" xmlns:xs="http://www.w3.org/2001/XMLSchema" xmlns:p="http://schemas.microsoft.com/office/2006/metadata/properties" xmlns:ns3="f9f609a7-9e48-4e6d-a11e-a834fce704e5" targetNamespace="http://schemas.microsoft.com/office/2006/metadata/properties" ma:root="true" ma:fieldsID="0fee8bdd040d1cb612316b55c39b5434" ns3:_="">
    <xsd:import namespace="f9f609a7-9e48-4e6d-a11e-a834fce704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09a7-9e48-4e6d-a11e-a834fce70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27D9E-688B-4E4A-AC5F-1FF20C6A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609a7-9e48-4e6d-a11e-a834fce70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650B4-B291-4916-A427-0989E21AC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62A36-9A4A-43C1-A425-6F072D7B4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Pain</dc:creator>
  <cp:lastModifiedBy>Olivia Frear</cp:lastModifiedBy>
  <cp:revision>2</cp:revision>
  <cp:lastPrinted>2020-12-17T21:05:00Z</cp:lastPrinted>
  <dcterms:created xsi:type="dcterms:W3CDTF">2024-10-03T07:17:00Z</dcterms:created>
  <dcterms:modified xsi:type="dcterms:W3CDTF">2024-10-03T07:17:00Z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0x010100C05E57C941921042B3734D1B329D5CB4</vt:lpwstr>
  </property>
</Properties>
</file>